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B05FBF" w:rsidRPr="00B05FBF" w:rsidRDefault="00B05FBF" w:rsidP="00B0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ЭФФЕКТИВНОСТИ И РЕЗУЛЬТАТИВНОСТИ</w:t>
      </w:r>
    </w:p>
    <w:p w:rsidR="00B05FBF" w:rsidRPr="00B05FBF" w:rsidRDefault="00B05FBF" w:rsidP="00B0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ОРГАНОВ ГОСУДАРСТВЕННОГО И</w:t>
      </w:r>
    </w:p>
    <w:p w:rsidR="003115A9" w:rsidRPr="003115A9" w:rsidRDefault="00B05FBF" w:rsidP="00B0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УПРАВЛЕНИЯ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B05FB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574545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  <w:bookmarkStart w:id="2" w:name="_GoBack"/>
            <w:bookmarkEnd w:id="2"/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</w:t>
            </w:r>
            <w:r w:rsidR="00B0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121C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545" w:rsidRPr="00B008F4" w:rsidTr="009929DC">
        <w:tc>
          <w:tcPr>
            <w:tcW w:w="232" w:type="pct"/>
            <w:shd w:val="clear" w:color="auto" w:fill="auto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545" w:rsidRPr="0031719A" w:rsidRDefault="00574545" w:rsidP="00574545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1. 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574545" w:rsidRPr="000121C5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</w:t>
            </w:r>
          </w:p>
        </w:tc>
      </w:tr>
      <w:tr w:rsidR="00574545" w:rsidRPr="00B008F4" w:rsidTr="009929DC">
        <w:tc>
          <w:tcPr>
            <w:tcW w:w="232" w:type="pct"/>
            <w:shd w:val="clear" w:color="auto" w:fill="auto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545" w:rsidRPr="0031719A" w:rsidRDefault="00574545" w:rsidP="00574545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2. Методическое обеспечение оценки эффективности и результативности деятельности участников реализации национальных проектов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574545" w:rsidRPr="000121C5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тесты</w:t>
            </w:r>
          </w:p>
        </w:tc>
      </w:tr>
      <w:tr w:rsidR="00574545" w:rsidRPr="00B008F4" w:rsidTr="009929DC">
        <w:tc>
          <w:tcPr>
            <w:tcW w:w="232" w:type="pct"/>
            <w:shd w:val="clear" w:color="auto" w:fill="auto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545" w:rsidRPr="0031719A" w:rsidRDefault="00574545" w:rsidP="00574545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 xml:space="preserve">Тема 3. Методическое обеспечение оценки эффективности и результативности профессиональной деятельности </w:t>
            </w:r>
            <w:r w:rsidRPr="0031719A">
              <w:rPr>
                <w:sz w:val="22"/>
                <w:szCs w:val="22"/>
              </w:rPr>
              <w:lastRenderedPageBreak/>
              <w:t>государственных гражданских служащих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574545" w:rsidRPr="000121C5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решение задач</w:t>
            </w:r>
          </w:p>
        </w:tc>
      </w:tr>
      <w:tr w:rsidR="00574545" w:rsidRPr="00B008F4" w:rsidTr="009929DC">
        <w:tc>
          <w:tcPr>
            <w:tcW w:w="232" w:type="pct"/>
            <w:shd w:val="clear" w:color="auto" w:fill="auto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545" w:rsidRPr="0031719A" w:rsidRDefault="00574545" w:rsidP="00574545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4. Методическое обеспечение оценки эффективности и результативности деятельности контрольных (надзорных) органов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574545" w:rsidRPr="00B008F4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574545" w:rsidRPr="000121C5" w:rsidRDefault="00574545" w:rsidP="0057454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тесты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0121C5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  <w:r>
        <w:rPr>
          <w:rFonts w:ascii="Calibri" w:eastAsia="Calibri" w:hAnsi="Calibri" w:cs="Times New Roman"/>
          <w:bCs/>
          <w:color w:val="000000"/>
          <w:sz w:val="24"/>
          <w:szCs w:val="28"/>
        </w:rPr>
        <w:lastRenderedPageBreak/>
        <w:br w:type="textWrapping" w:clear="all"/>
      </w: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8D3068" w:rsidRDefault="00574545" w:rsidP="0057454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Прокофьев, С. Е. Государственная служба: учебное пособие для вузов / С.Е. Прокофьев, Е.Д. Богатырев, С.Г. Еремин. — 3-е изд.,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и доп. — Москва: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, 2022 — 224 с. — (Высшее образование). - Текст: непосредственный. - То же. —  2024. - Образовательная платформа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https://urait.ru/bcode/550516</w:t>
      </w:r>
    </w:p>
    <w:p w:rsidR="003115A9" w:rsidRPr="008D3068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574545" w:rsidP="00574545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и муниципальная </w:t>
      </w:r>
      <w:proofErr w:type="gramStart"/>
      <w:r w:rsidRPr="00574545">
        <w:rPr>
          <w:rFonts w:ascii="Times New Roman" w:eastAsia="Times New Roman" w:hAnsi="Times New Roman" w:cs="Times New Roman"/>
          <w:sz w:val="28"/>
          <w:szCs w:val="28"/>
        </w:rPr>
        <w:t>служба :</w:t>
      </w:r>
      <w:proofErr w:type="gram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вузов / С. И. Журавлев [и др.] ; под редакцией С. И. Журавлева, Ю. Н. Туганова. — 5-е изд.,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74545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доп. — Москва : Издательство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, 2024. — 307 с. — (Высшее образование). </w:t>
      </w:r>
      <w:proofErr w:type="gramStart"/>
      <w:r w:rsidRPr="00574545">
        <w:rPr>
          <w:rFonts w:ascii="Times New Roman" w:eastAsia="Times New Roman" w:hAnsi="Times New Roman" w:cs="Times New Roman"/>
          <w:sz w:val="28"/>
          <w:szCs w:val="28"/>
        </w:rPr>
        <w:t>—  Образовательная</w:t>
      </w:r>
      <w:proofErr w:type="gram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платформа </w:t>
      </w:r>
      <w:proofErr w:type="spellStart"/>
      <w:r w:rsidRPr="0057454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7454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https://urait.ru/bcode/535882</w:t>
      </w:r>
    </w:p>
    <w:p w:rsid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89684974"/>
      <w:bookmarkStart w:id="4" w:name="_Hlk89695146"/>
      <w:bookmarkStart w:id="5" w:name="_Hlk89685172"/>
      <w:bookmarkStart w:id="6" w:name="_Hlk89686286"/>
    </w:p>
    <w:p w:rsidR="00574545" w:rsidRDefault="00574545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545" w:rsidRDefault="00574545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545" w:rsidRDefault="00574545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3"/>
    <w:bookmarkEnd w:id="4"/>
    <w:bookmarkEnd w:id="5"/>
    <w:bookmarkEnd w:id="6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BB6BC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BB6BC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BB6BC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B05FBF" w:rsidRDefault="00BB6BC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B05FBF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3115A9" w:rsidRPr="00B05FBF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B05FBF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B05FBF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115A9" w:rsidRPr="00B05FBF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B05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0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05FBF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B05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B05FBF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B05FBF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B05FBF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BC9" w:rsidRDefault="00BB6BC9" w:rsidP="00EF3883">
      <w:pPr>
        <w:spacing w:after="0" w:line="240" w:lineRule="auto"/>
      </w:pPr>
      <w:r>
        <w:separator/>
      </w:r>
    </w:p>
  </w:endnote>
  <w:endnote w:type="continuationSeparator" w:id="0">
    <w:p w:rsidR="00BB6BC9" w:rsidRDefault="00BB6BC9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BC9" w:rsidRDefault="00BB6BC9" w:rsidP="00EF3883">
      <w:pPr>
        <w:spacing w:after="0" w:line="240" w:lineRule="auto"/>
      </w:pPr>
      <w:r>
        <w:separator/>
      </w:r>
    </w:p>
  </w:footnote>
  <w:footnote w:type="continuationSeparator" w:id="0">
    <w:p w:rsidR="00BB6BC9" w:rsidRDefault="00BB6BC9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574545">
          <w:rPr>
            <w:rFonts w:ascii="Times New Roman" w:hAnsi="Times New Roman" w:cs="Times New Roman"/>
            <w:noProof/>
          </w:rPr>
          <w:t>2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0121C5"/>
    <w:rsid w:val="00242EE6"/>
    <w:rsid w:val="00286959"/>
    <w:rsid w:val="00296C9A"/>
    <w:rsid w:val="002A16DF"/>
    <w:rsid w:val="002E640C"/>
    <w:rsid w:val="003115A9"/>
    <w:rsid w:val="003A1050"/>
    <w:rsid w:val="003E10C1"/>
    <w:rsid w:val="00457B63"/>
    <w:rsid w:val="00463C46"/>
    <w:rsid w:val="0053268F"/>
    <w:rsid w:val="00562875"/>
    <w:rsid w:val="00574545"/>
    <w:rsid w:val="00665F86"/>
    <w:rsid w:val="006C0DF6"/>
    <w:rsid w:val="006E5138"/>
    <w:rsid w:val="00714AFD"/>
    <w:rsid w:val="007247E9"/>
    <w:rsid w:val="00735673"/>
    <w:rsid w:val="00751375"/>
    <w:rsid w:val="00780107"/>
    <w:rsid w:val="00787E08"/>
    <w:rsid w:val="008378BF"/>
    <w:rsid w:val="008956BE"/>
    <w:rsid w:val="008D3068"/>
    <w:rsid w:val="00987270"/>
    <w:rsid w:val="00991A8E"/>
    <w:rsid w:val="009C619B"/>
    <w:rsid w:val="009F4570"/>
    <w:rsid w:val="00A473A0"/>
    <w:rsid w:val="00A47988"/>
    <w:rsid w:val="00B008F4"/>
    <w:rsid w:val="00B05FBF"/>
    <w:rsid w:val="00BB6BC9"/>
    <w:rsid w:val="00C700DF"/>
    <w:rsid w:val="00DD1760"/>
    <w:rsid w:val="00DF5119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paragraph" w:customStyle="1" w:styleId="Standard">
    <w:name w:val="Standard"/>
    <w:rsid w:val="00574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3</cp:revision>
  <dcterms:created xsi:type="dcterms:W3CDTF">2025-09-12T12:42:00Z</dcterms:created>
  <dcterms:modified xsi:type="dcterms:W3CDTF">2025-09-12T12:45:00Z</dcterms:modified>
</cp:coreProperties>
</file>